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F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о ходе реализации и оценки эффективности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государственной программы Калужской области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«Обеспечение доступным и комфортным жильем и коммунальными услугами населения Калужской области»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1. Общая часть</w:t>
      </w: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i/>
          <w:sz w:val="26"/>
          <w:szCs w:val="26"/>
        </w:rPr>
        <w:t xml:space="preserve">Наименование государственной программы Калужской области - </w:t>
      </w:r>
      <w:r w:rsidRPr="00EF3907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 и коммунальными услугами населения Калужской области» (далее – государственная программа).</w:t>
      </w: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i/>
          <w:sz w:val="26"/>
          <w:szCs w:val="26"/>
        </w:rPr>
        <w:t xml:space="preserve"> Перечень подпрограмм, входящих в государственную программу</w:t>
      </w:r>
      <w:r w:rsidRPr="00EF3907">
        <w:rPr>
          <w:rFonts w:ascii="Times New Roman" w:hAnsi="Times New Roman" w:cs="Times New Roman"/>
          <w:sz w:val="26"/>
          <w:szCs w:val="26"/>
        </w:rPr>
        <w:t>: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1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 «</w:t>
      </w:r>
      <w:hyperlink r:id="rId6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Комплексное освоение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развитие территорий в целях жилищного строительства и развития индивидуального жилищного строительства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7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Формирование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сбалансированного рынка жилья </w:t>
      </w:r>
      <w:proofErr w:type="spellStart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экономкласса</w:t>
      </w:r>
      <w:proofErr w:type="spellEnd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повышение эффективности обеспечения жильем отдельных категорий граждан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055F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8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жильем молодых семей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055F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9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Развитие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арендного фонда жилья в Калужской области - жилье для профессионалов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0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Кадровое 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 строительства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1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Поддержка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ипотечного жилищного кредитования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2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Чистая вода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3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Расширение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сети газопроводов и строительство объектов газификации на территории Калужской области</w:t>
      </w:r>
      <w:r w:rsidR="00E72F6B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(газификация Калужской области)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4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Правовое просвещение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Калужской области в жилищно-коммунальной сфере и стимулирование прогрессивных форм управления жилищным фондом в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5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строительного надзора и </w:t>
      </w:r>
      <w:proofErr w:type="gramStart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долевым строительством на территории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6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жилищного контроля (надзора) на территории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Отчет</w:t>
      </w:r>
      <w:r w:rsidR="00FB055F"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</w:t>
      </w: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 ходе реализации и оценки эффективности подпрограмм представлен</w:t>
      </w:r>
      <w:r w:rsidR="00FB055F"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</w:t>
      </w: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приложении к сводному отчету.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Основные цели и задачи государственной программы</w:t>
      </w:r>
      <w:r w:rsidR="008421B3"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Цели государственной программы: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</w:t>
      </w:r>
      <w:r w:rsidR="00D37267" w:rsidRPr="00EF3907">
        <w:rPr>
          <w:rFonts w:ascii="Times New Roman" w:hAnsi="Times New Roman" w:cs="Times New Roman"/>
          <w:sz w:val="26"/>
          <w:szCs w:val="26"/>
        </w:rPr>
        <w:t>с</w:t>
      </w:r>
      <w:r w:rsidRPr="00EF3907">
        <w:rPr>
          <w:rFonts w:ascii="Times New Roman" w:hAnsi="Times New Roman" w:cs="Times New Roman"/>
          <w:sz w:val="26"/>
          <w:szCs w:val="26"/>
        </w:rPr>
        <w:t>нижение до 2018 года стоимости одного квадратного метра жилья на 20% к уровню 2012 года;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условий для обеспечения доступным и комфортным жильем экономического класса отдельных категорий граждан, в том числе граждан, имеющих трех и более детей;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формирование для населения Калужской области благоприятной среды жизнедеятельности, в том числе безопасных и благоприятных условий проживания;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для граждан возможности улучшения жилищных условий не реже одного раза в 15 лет;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предоставление доступного и комфортного жилья 60% семей, желающих улучшить свои жилищные условия;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lastRenderedPageBreak/>
        <w:t>- повышение качества и надежности предоставления жилищно-коммунальных услуг населению.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      </w:t>
      </w:r>
      <w:r w:rsidR="00FB055F" w:rsidRPr="00EF3907">
        <w:rPr>
          <w:rFonts w:ascii="Times New Roman" w:hAnsi="Times New Roman" w:cs="Times New Roman"/>
          <w:sz w:val="26"/>
          <w:szCs w:val="26"/>
        </w:rPr>
        <w:t>Задачи государственной программы: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увеличение объема ввода в эксплуатацию жилья экономического класса (далее - </w:t>
      </w:r>
      <w:proofErr w:type="spellStart"/>
      <w:r w:rsidRPr="00EF3907">
        <w:rPr>
          <w:rFonts w:ascii="Times New Roman" w:hAnsi="Times New Roman" w:cs="Times New Roman"/>
          <w:sz w:val="26"/>
          <w:szCs w:val="26"/>
        </w:rPr>
        <w:t>экономкласс</w:t>
      </w:r>
      <w:proofErr w:type="spellEnd"/>
      <w:r w:rsidRPr="00EF3907">
        <w:rPr>
          <w:rFonts w:ascii="Times New Roman" w:hAnsi="Times New Roman" w:cs="Times New Roman"/>
          <w:sz w:val="26"/>
          <w:szCs w:val="26"/>
        </w:rPr>
        <w:t>) и объектов инфраструктуры на вовлеченных в экономический оборот земельных участках, а также на неиспользуемых или используемых неэффективно земельных участках, находящихся в государственной собственности, муниципальной собственности, государственная собственность на которые не разграничена;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стимулирование строительства жилых помещений, технико-экономические показатели и параметры которых соответствуют условиям отнесения этих жилых помещений к жилью </w:t>
      </w:r>
      <w:proofErr w:type="spellStart"/>
      <w:r w:rsidRPr="00EF3907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EF3907">
        <w:rPr>
          <w:rFonts w:ascii="Times New Roman" w:hAnsi="Times New Roman" w:cs="Times New Roman"/>
          <w:sz w:val="26"/>
          <w:szCs w:val="26"/>
        </w:rPr>
        <w:t>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стимулирование развития </w:t>
      </w:r>
      <w:proofErr w:type="spellStart"/>
      <w:r w:rsidRPr="00EF390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EF3907">
        <w:rPr>
          <w:rFonts w:ascii="Times New Roman" w:hAnsi="Times New Roman" w:cs="Times New Roman"/>
          <w:sz w:val="26"/>
          <w:szCs w:val="26"/>
        </w:rPr>
        <w:t xml:space="preserve"> и экологически чистых технологий и материалов, создания условий для их использования в жилищном строительстве;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обустройство территорий жилищной застройки посредством строительства объектов социальной, транспортной и инженерной инфраструктуры;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условий для развития рынка арендного жилья;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совершенствование механизмов ипотечного жилищного кредитования;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предоставление мер государственной поддержки в приобретении жилья молодым семьям, отдельным категориям граждан, установленных нормативными правовыми актами Российской Федерации и Калужской области;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улучшение качества и уровня благоустройства жилищного фонда Калужской области;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обеспечение населения питьевой водой нормативного качества;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условий для формирования института ответственного собственника жилья.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F4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2. Результаты, достигнутые за отчетный период</w:t>
      </w:r>
    </w:p>
    <w:p w:rsidR="00FB055F" w:rsidRPr="00EF3907" w:rsidRDefault="004C6213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9FF" w:rsidRPr="00EF3907" w:rsidRDefault="001701E4" w:rsidP="00716D63">
      <w:pPr>
        <w:pStyle w:val="1"/>
        <w:shd w:val="clear" w:color="auto" w:fill="FFFFFF" w:themeFill="background1"/>
        <w:spacing w:before="0" w:line="240" w:lineRule="auto"/>
        <w:ind w:right="20" w:firstLine="709"/>
        <w:rPr>
          <w:sz w:val="26"/>
          <w:szCs w:val="26"/>
        </w:rPr>
      </w:pPr>
      <w:r w:rsidRPr="00EF3907">
        <w:rPr>
          <w:sz w:val="26"/>
          <w:szCs w:val="26"/>
        </w:rPr>
        <w:t xml:space="preserve">Главным результатом реализации </w:t>
      </w:r>
      <w:r w:rsidRPr="00EF3907">
        <w:rPr>
          <w:sz w:val="26"/>
          <w:szCs w:val="26"/>
          <w:lang w:val="ru-RU"/>
        </w:rPr>
        <w:t xml:space="preserve">государственной </w:t>
      </w:r>
      <w:r w:rsidRPr="00EF3907">
        <w:rPr>
          <w:sz w:val="26"/>
          <w:szCs w:val="26"/>
        </w:rPr>
        <w:t xml:space="preserve">программы </w:t>
      </w:r>
      <w:r w:rsidR="00326D31" w:rsidRPr="00EF3907">
        <w:rPr>
          <w:sz w:val="26"/>
          <w:szCs w:val="26"/>
          <w:lang w:val="ru-RU"/>
        </w:rPr>
        <w:t>является</w:t>
      </w:r>
      <w:r w:rsidR="00D209FF" w:rsidRPr="00EF3907">
        <w:rPr>
          <w:sz w:val="26"/>
          <w:szCs w:val="26"/>
        </w:rPr>
        <w:t xml:space="preserve"> увеличение объемов жилищного строительства. </w:t>
      </w:r>
    </w:p>
    <w:p w:rsidR="00D209FF" w:rsidRPr="00EF3907" w:rsidRDefault="00326D31" w:rsidP="00716D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Так, 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плановый показатель, установленный </w:t>
      </w:r>
      <w:r w:rsidR="001701E4" w:rsidRPr="00EF390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>инистерством строительства   и жилищно-коммунального хозяйства Российской Федерации в объеме  700 тыс. кв. метров</w:t>
      </w:r>
      <w:r w:rsidR="001701E4" w:rsidRPr="00EF39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 выполнен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 нам 113</w:t>
      </w:r>
      <w:r w:rsidR="00026978" w:rsidRPr="00EF3907">
        <w:rPr>
          <w:rFonts w:ascii="Times New Roman" w:eastAsia="Times New Roman" w:hAnsi="Times New Roman" w:cs="Times New Roman"/>
          <w:sz w:val="26"/>
          <w:szCs w:val="26"/>
        </w:rPr>
        <w:t xml:space="preserve">,2 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>%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 и составил 792</w:t>
      </w:r>
      <w:r w:rsidR="00026978" w:rsidRPr="00EF3907">
        <w:rPr>
          <w:rFonts w:ascii="Times New Roman" w:eastAsia="Times New Roman" w:hAnsi="Times New Roman" w:cs="Times New Roman"/>
          <w:sz w:val="26"/>
          <w:szCs w:val="26"/>
        </w:rPr>
        <w:t>,4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 тыс. кв. метров.</w:t>
      </w:r>
    </w:p>
    <w:p w:rsidR="00B24D2B" w:rsidRPr="00EF3907" w:rsidRDefault="00B24D2B" w:rsidP="00B24D2B">
      <w:pPr>
        <w:pStyle w:val="a5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 w:bidi="ne-NP"/>
        </w:rPr>
      </w:pPr>
      <w:proofErr w:type="gramStart"/>
      <w:r w:rsidRPr="00EF3907">
        <w:rPr>
          <w:rFonts w:eastAsia="Times New Roman"/>
          <w:sz w:val="26"/>
          <w:szCs w:val="26"/>
          <w:lang w:eastAsia="ru-RU"/>
        </w:rPr>
        <w:t xml:space="preserve">По подпрограмме  </w:t>
      </w:r>
      <w:r w:rsidRPr="00EF3907">
        <w:rPr>
          <w:color w:val="000000" w:themeColor="text1"/>
          <w:sz w:val="26"/>
          <w:szCs w:val="26"/>
        </w:rPr>
        <w:t>«</w:t>
      </w:r>
      <w:hyperlink r:id="rId17" w:history="1">
        <w:r w:rsidRPr="00EF3907">
          <w:rPr>
            <w:color w:val="000000" w:themeColor="text1"/>
            <w:sz w:val="26"/>
            <w:szCs w:val="26"/>
          </w:rPr>
          <w:t>Комплексное освоение</w:t>
        </w:r>
      </w:hyperlink>
      <w:r w:rsidRPr="00EF3907">
        <w:rPr>
          <w:color w:val="000000" w:themeColor="text1"/>
          <w:sz w:val="26"/>
          <w:szCs w:val="26"/>
        </w:rPr>
        <w:t xml:space="preserve"> и развитие территорий в целях жилищного строительства и развития индивидуального жилищного строительства»</w:t>
      </w:r>
      <w:r w:rsidRPr="00EF3907">
        <w:rPr>
          <w:rFonts w:eastAsia="Times New Roman"/>
          <w:sz w:val="26"/>
          <w:szCs w:val="26"/>
          <w:lang w:eastAsia="ru-RU" w:bidi="ne-NP"/>
        </w:rPr>
        <w:t xml:space="preserve"> Фондом поддержки строительства доступного жилья Калужской области (далее – Фонд) продолжается работа по реализации пилотного проекта льготного предоставления земельных участков для индивидуального жилищного строительства отдельным категориям граждан на территориях, которые обеспечиваются необходимой инженерной и транспортной инфраструктурой</w:t>
      </w:r>
      <w:r w:rsidR="008421B3" w:rsidRPr="00EF3907">
        <w:rPr>
          <w:rFonts w:eastAsia="Times New Roman"/>
          <w:sz w:val="26"/>
          <w:szCs w:val="26"/>
          <w:lang w:eastAsia="ru-RU" w:bidi="ne-NP"/>
        </w:rPr>
        <w:t>,</w:t>
      </w:r>
      <w:r w:rsidRPr="00EF3907">
        <w:rPr>
          <w:rFonts w:eastAsia="Times New Roman"/>
          <w:sz w:val="26"/>
          <w:szCs w:val="26"/>
          <w:lang w:eastAsia="ru-RU" w:bidi="ne-NP"/>
        </w:rPr>
        <w:t xml:space="preserve"> в деревне </w:t>
      </w:r>
      <w:proofErr w:type="spellStart"/>
      <w:r w:rsidRPr="00EF3907">
        <w:rPr>
          <w:rFonts w:eastAsia="Times New Roman"/>
          <w:sz w:val="26"/>
          <w:szCs w:val="26"/>
          <w:lang w:eastAsia="ru-RU" w:bidi="ne-NP"/>
        </w:rPr>
        <w:t>Яглово</w:t>
      </w:r>
      <w:proofErr w:type="spellEnd"/>
      <w:r w:rsidRPr="00EF3907">
        <w:rPr>
          <w:rFonts w:eastAsia="Times New Roman"/>
          <w:sz w:val="26"/>
          <w:szCs w:val="26"/>
          <w:lang w:eastAsia="ru-RU" w:bidi="ne-NP"/>
        </w:rPr>
        <w:t xml:space="preserve"> городского округа «Город Калуга».</w:t>
      </w:r>
      <w:proofErr w:type="gramEnd"/>
      <w:r w:rsidRPr="00EF3907">
        <w:rPr>
          <w:rFonts w:eastAsia="Times New Roman"/>
          <w:sz w:val="26"/>
          <w:szCs w:val="26"/>
          <w:lang w:eastAsia="ru-RU" w:bidi="ne-NP"/>
        </w:rPr>
        <w:t xml:space="preserve"> На общей площади жилого комплекса 80,7 га Фондом предоставлено 579 земельных участков.</w:t>
      </w:r>
    </w:p>
    <w:p w:rsidR="00B24D2B" w:rsidRPr="00EF3907" w:rsidRDefault="00B24D2B" w:rsidP="00B2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В соответствии с утвержденным Планом-графиком строительства и финансирования внутриплощадочной инфраструктуры объекта</w:t>
      </w:r>
      <w:r w:rsidR="008421B3"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 в 2014 году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lastRenderedPageBreak/>
        <w:t>проводились мероприятия по строительству инженерной и транспортной инфраструктуры.</w:t>
      </w:r>
    </w:p>
    <w:p w:rsidR="00B24D2B" w:rsidRPr="00EF3907" w:rsidRDefault="00B24D2B" w:rsidP="00B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Завершены проектно-сметные работы на строительство всех внеплощадочных сетей инженерно-технического обеспечения.</w:t>
      </w:r>
    </w:p>
    <w:p w:rsidR="00B24D2B" w:rsidRPr="00EF3907" w:rsidRDefault="00B24D2B" w:rsidP="00B24D2B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2014 года на территории области завершилась реализация первого этапа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(2013-2014)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переселения граждан из аварийного жилищного фонда, в результате которого расселено более 2 тыс. человек, построено 34 тыс. кв. метров нового жилья.</w:t>
      </w:r>
    </w:p>
    <w:p w:rsidR="00B24D2B" w:rsidRPr="00EF3907" w:rsidRDefault="008421B3" w:rsidP="00B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Кроме того, а</w:t>
      </w:r>
      <w:r w:rsidR="00B24D2B"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ктивно велась работа по решению проблем пострадавших </w:t>
      </w:r>
      <w:proofErr w:type="spellStart"/>
      <w:r w:rsidR="00B24D2B"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соинвесторов</w:t>
      </w:r>
      <w:proofErr w:type="spellEnd"/>
      <w:r w:rsidR="00B24D2B" w:rsidRPr="00EF390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 на приобретение и строительство жилья. Так, </w:t>
      </w:r>
      <w:r w:rsidR="00B24D2B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выполнены мероприятия по получению технических  условий на подключение объектов к сетям инженерно-технического обеспечения, демонтаж, разработка проектно-сметной документации по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B24D2B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объектам:</w:t>
      </w:r>
    </w:p>
    <w:p w:rsidR="00B24D2B" w:rsidRPr="00EF3907" w:rsidRDefault="00B24D2B" w:rsidP="00B24D2B">
      <w:pPr>
        <w:tabs>
          <w:tab w:val="left" w:pos="709"/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дом № 18 по ул. Дружбы в г. Калуге;</w:t>
      </w:r>
    </w:p>
    <w:p w:rsidR="00B24D2B" w:rsidRPr="00EF3907" w:rsidRDefault="00B24D2B" w:rsidP="00B24D2B">
      <w:pPr>
        <w:tabs>
          <w:tab w:val="left" w:pos="709"/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дом № 12 по бул. Моторостроителей в г. Калуге;</w:t>
      </w:r>
    </w:p>
    <w:p w:rsidR="00B24D2B" w:rsidRPr="00EF3907" w:rsidRDefault="00B24D2B" w:rsidP="00B24D2B">
      <w:pPr>
        <w:tabs>
          <w:tab w:val="left" w:pos="709"/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дом № 56 по ул. </w:t>
      </w:r>
      <w:proofErr w:type="gramStart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Пухова</w:t>
      </w:r>
      <w:proofErr w:type="gramEnd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Калуге;</w:t>
      </w:r>
    </w:p>
    <w:p w:rsidR="00B24D2B" w:rsidRPr="00EF3907" w:rsidRDefault="00B24D2B" w:rsidP="00B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дома микрорайона «Сказка» в г. Жуков Калужской области.</w:t>
      </w:r>
    </w:p>
    <w:p w:rsidR="00D209FF" w:rsidRPr="00EF3907" w:rsidRDefault="00D209FF" w:rsidP="00716D63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области продолжается успешная реализация подпрограммы</w:t>
      </w:r>
      <w:r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«Обеспечение жильем молодых семей». </w:t>
      </w:r>
      <w:r w:rsidR="001701E4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326D31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701E4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2014</w:t>
      </w:r>
      <w:r w:rsidR="00326D31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  <w:r w:rsidR="001701E4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326D31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251 молодая семья улучшил</w:t>
      </w:r>
      <w:r w:rsidR="00D37267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26D31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жилищные условия</w:t>
      </w:r>
      <w:r w:rsidR="00D37267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Дополнительные социальные выплаты на субсидирование части процентной ставки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кредитам и займам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получили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молодых семей, при рождении детей – 2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молод</w:t>
      </w:r>
      <w:r w:rsidR="001701E4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</w:t>
      </w:r>
      <w:r w:rsidR="001701E4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09FF" w:rsidRPr="00EF3907" w:rsidRDefault="00D209FF" w:rsidP="00716D63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время реализации подпрограммы</w:t>
      </w:r>
      <w:r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«Развитие арендного жилищного фонда в Калужской области - жилье для профессионалов»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 построено 57 тыс. кв. метров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2014 году около 22 тыс.</w:t>
      </w:r>
      <w:r w:rsidR="00D37267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 метров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06B6C" w:rsidRPr="00EF3907" w:rsidRDefault="001701E4" w:rsidP="001701E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</w:t>
      </w:r>
      <w:r w:rsidR="00D209FF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подпрограмм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D209FF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hyperlink r:id="rId18" w:history="1">
        <w:r w:rsidR="00D209FF" w:rsidRPr="00EF3907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Поддержка</w:t>
        </w:r>
      </w:hyperlink>
      <w:r w:rsidR="00D209FF" w:rsidRPr="00EF39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ипотечного жилищного кредитования» является повышение</w:t>
      </w:r>
      <w:r w:rsidR="00D209FF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proofErr w:type="spellStart"/>
      <w:r w:rsidR="00806B6C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едется</w:t>
      </w:r>
      <w:proofErr w:type="spellEnd"/>
      <w:r w:rsidR="00806B6C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активная работа по предоставлению социальных выплат сотрудникам организаций, осуществляющих деятельность на территориях индустриальных парков, технопарков, особых экономических зон, а также сотрудникам организаций с численностью персонала 250 человек и более, расположенных вне территорий индустриальных парков, технопарков, особых экономических зон, имеющих основной вид деятельности по разделу «Обрабатывающие производства» и сотрудникам организаций с численностью</w:t>
      </w:r>
      <w:proofErr w:type="gramEnd"/>
      <w:r w:rsidR="00806B6C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06B6C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персонала 250 человек и более, расположенных вне территорий индустриальных парков, технопарков, особых экономических зон, включенных в сводный реестр организаций оборонно-промышленного комплекса, утверждаемый Правительством Российской Федерации, имеющих основной вид деятельности по разделу «Научные исследования и разработки» Общероссийского классификатора видов экономической деятельности для возмещения части первоначального взноса, платежа по кредитам на покупаемое или создаваемое (строящееся) жильё, в том числе по ипотечным кредитам. </w:t>
      </w:r>
      <w:proofErr w:type="gramEnd"/>
    </w:p>
    <w:p w:rsidR="00806B6C" w:rsidRPr="00EF3907" w:rsidRDefault="00806B6C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2014 года</w:t>
      </w:r>
      <w:r w:rsidRPr="00EF3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предоставлены социальные выплаты  220 сотрудникам организаций.</w:t>
      </w:r>
      <w:r w:rsidRPr="00EF3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209FF" w:rsidRPr="00F17E69" w:rsidRDefault="001701E4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>еализация мероприятий подпрограммы «Чистая вода в Калужской области»</w:t>
      </w:r>
      <w:r w:rsidR="001E3586" w:rsidRPr="00EF3907">
        <w:rPr>
          <w:rFonts w:ascii="Times New Roman" w:eastAsia="Times New Roman" w:hAnsi="Times New Roman" w:cs="Times New Roman"/>
          <w:sz w:val="26"/>
          <w:szCs w:val="26"/>
        </w:rPr>
        <w:t xml:space="preserve"> велась по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 w:rsidR="00D209FF" w:rsidRPr="00EF3907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объект</w:t>
      </w:r>
      <w:r w:rsidR="001E3586" w:rsidRPr="00EF3907">
        <w:rPr>
          <w:rFonts w:ascii="Times New Roman" w:eastAsia="Times New Roman" w:hAnsi="Times New Roman" w:cs="Times New Roman"/>
          <w:bCs/>
          <w:sz w:val="26"/>
          <w:szCs w:val="26"/>
        </w:rPr>
        <w:t>ам</w:t>
      </w:r>
      <w:r w:rsidR="00D37267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очистки питьевой воды и сточных вод</w:t>
      </w:r>
      <w:r w:rsidR="00D209FF" w:rsidRPr="00EF3907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>проведена реновация более 120 км водопроводных и канализационных сетей муниципальной собственности, что составляет около</w:t>
      </w:r>
      <w:r w:rsidR="00D209FF" w:rsidRPr="00D209FF">
        <w:rPr>
          <w:rFonts w:ascii="Times New Roman" w:eastAsia="Times New Roman" w:hAnsi="Times New Roman" w:cs="Times New Roman"/>
          <w:sz w:val="26"/>
          <w:szCs w:val="26"/>
        </w:rPr>
        <w:t xml:space="preserve"> 3 % от общей протяженности водопроводных сетей Калужской области и около 12 % от протяженности ветхих сетей.</w:t>
      </w:r>
    </w:p>
    <w:p w:rsidR="00CA41F4" w:rsidRPr="00EF3907" w:rsidRDefault="00CA41F4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Осуществлялось   строительство   системы   водоснабжения в дер. Криуша </w:t>
      </w:r>
      <w:proofErr w:type="spellStart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Ферзиковского</w:t>
      </w:r>
      <w:proofErr w:type="spellEnd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станций очистки питьевой воды в г. Жиздра, г. Малоярославец,</w:t>
      </w:r>
      <w:r w:rsidR="00D37267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Думиничи, реконструкция и строительство очистных сооружений в г. Кирове и г. Жиздра. </w:t>
      </w:r>
      <w:r w:rsidR="00557373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</w:t>
      </w:r>
      <w:r w:rsidR="00557373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строительство 1-ого этапа насосной станции 3-го подъема в </w:t>
      </w:r>
      <w:proofErr w:type="spellStart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мкрн</w:t>
      </w:r>
      <w:proofErr w:type="spellEnd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Турынино</w:t>
      </w:r>
      <w:proofErr w:type="spellEnd"/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Калуги. </w:t>
      </w:r>
    </w:p>
    <w:p w:rsidR="00CA41F4" w:rsidRPr="00EF3907" w:rsidRDefault="00557373" w:rsidP="00716D63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07">
        <w:rPr>
          <w:rFonts w:ascii="Times New Roman" w:eastAsia="Calibri" w:hAnsi="Times New Roman" w:cs="Times New Roman"/>
          <w:sz w:val="26"/>
          <w:szCs w:val="26"/>
        </w:rPr>
        <w:t xml:space="preserve">В связи с неудовлетворительным состоянием имущества </w:t>
      </w:r>
      <w:proofErr w:type="spellStart"/>
      <w:r w:rsidRPr="00EF3907">
        <w:rPr>
          <w:rFonts w:ascii="Times New Roman" w:eastAsia="Calibri" w:hAnsi="Times New Roman" w:cs="Times New Roman"/>
          <w:sz w:val="26"/>
          <w:szCs w:val="26"/>
        </w:rPr>
        <w:t>водопроводно</w:t>
      </w:r>
      <w:proofErr w:type="spellEnd"/>
      <w:r w:rsidRPr="00EF3907">
        <w:rPr>
          <w:rFonts w:ascii="Times New Roman" w:eastAsia="Calibri" w:hAnsi="Times New Roman" w:cs="Times New Roman"/>
          <w:sz w:val="26"/>
          <w:szCs w:val="26"/>
        </w:rPr>
        <w:t xml:space="preserve"> - канализационного хозяйства областной собственности з</w:t>
      </w:r>
      <w:r w:rsidR="00CA41F4" w:rsidRPr="00EF3907">
        <w:rPr>
          <w:rFonts w:ascii="Times New Roman" w:eastAsia="Calibri" w:hAnsi="Times New Roman" w:cs="Times New Roman"/>
          <w:sz w:val="26"/>
          <w:szCs w:val="26"/>
        </w:rPr>
        <w:t>начительное</w:t>
      </w:r>
      <w:r w:rsidRPr="00EF3907">
        <w:rPr>
          <w:rFonts w:ascii="Times New Roman" w:eastAsia="Calibri" w:hAnsi="Times New Roman" w:cs="Times New Roman"/>
          <w:sz w:val="26"/>
          <w:szCs w:val="26"/>
        </w:rPr>
        <w:t xml:space="preserve"> внимание</w:t>
      </w:r>
      <w:r w:rsidR="00CA41F4" w:rsidRPr="00EF3907">
        <w:rPr>
          <w:rFonts w:ascii="Times New Roman" w:eastAsia="Calibri" w:hAnsi="Times New Roman" w:cs="Times New Roman"/>
          <w:sz w:val="26"/>
          <w:szCs w:val="26"/>
        </w:rPr>
        <w:t xml:space="preserve"> уделено государственной поддержке ГП КО «</w:t>
      </w:r>
      <w:proofErr w:type="spellStart"/>
      <w:r w:rsidR="00CA41F4" w:rsidRPr="00EF3907">
        <w:rPr>
          <w:rFonts w:ascii="Times New Roman" w:eastAsia="Calibri" w:hAnsi="Times New Roman" w:cs="Times New Roman"/>
          <w:sz w:val="26"/>
          <w:szCs w:val="26"/>
        </w:rPr>
        <w:t>Калугаоблводоканал</w:t>
      </w:r>
      <w:proofErr w:type="spellEnd"/>
      <w:r w:rsidR="00CA41F4" w:rsidRPr="00EF3907">
        <w:rPr>
          <w:rFonts w:ascii="Times New Roman" w:eastAsia="Calibri" w:hAnsi="Times New Roman" w:cs="Times New Roman"/>
          <w:sz w:val="26"/>
          <w:szCs w:val="26"/>
        </w:rPr>
        <w:t>»</w:t>
      </w:r>
      <w:r w:rsidRPr="00EF3907">
        <w:rPr>
          <w:rFonts w:ascii="Times New Roman" w:eastAsia="Calibri" w:hAnsi="Times New Roman" w:cs="Times New Roman"/>
          <w:sz w:val="26"/>
          <w:szCs w:val="26"/>
        </w:rPr>
        <w:t>.</w:t>
      </w:r>
      <w:r w:rsidR="00CA41F4" w:rsidRPr="00EF39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FAE" w:rsidRPr="00EF3907">
        <w:rPr>
          <w:rFonts w:ascii="Times New Roman" w:eastAsia="Calibri" w:hAnsi="Times New Roman" w:cs="Times New Roman"/>
          <w:sz w:val="26"/>
          <w:szCs w:val="26"/>
        </w:rPr>
        <w:t>К</w:t>
      </w:r>
      <w:r w:rsidR="00CA41F4" w:rsidRPr="00EF3907">
        <w:rPr>
          <w:rFonts w:ascii="Times New Roman" w:hAnsi="Times New Roman" w:cs="Times New Roman"/>
          <w:sz w:val="26"/>
          <w:szCs w:val="26"/>
        </w:rPr>
        <w:t>оэффициент обновления основных фондов составил  3 %.</w:t>
      </w:r>
    </w:p>
    <w:p w:rsidR="00D209FF" w:rsidRPr="00EF3907" w:rsidRDefault="00716D63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мероприятий подпрограммы «Расширение сети газопроводов и строительство объектов газификации на территории Калужской области (газификация Калужской области)»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 построено 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>157</w:t>
      </w:r>
      <w:r w:rsidR="00557373"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>км газопроводов и 16 газовых котельных, из которых 6 введены в эксплуатацию.</w:t>
      </w:r>
    </w:p>
    <w:p w:rsidR="00D209FF" w:rsidRPr="00EF3907" w:rsidRDefault="00D209FF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На 1 января 2015 года общий уровень газификации  составил около </w:t>
      </w:r>
      <w:r w:rsidR="00557373" w:rsidRPr="00EF3907">
        <w:rPr>
          <w:rFonts w:ascii="Times New Roman" w:eastAsia="Times New Roman" w:hAnsi="Times New Roman" w:cs="Times New Roman"/>
          <w:sz w:val="26"/>
          <w:szCs w:val="26"/>
        </w:rPr>
        <w:t>80,5</w:t>
      </w:r>
      <w:r w:rsidR="00CC0D1C"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%, в том числе в сельской местности – </w:t>
      </w:r>
      <w:r w:rsidR="00557373" w:rsidRPr="00EF3907">
        <w:rPr>
          <w:rFonts w:ascii="Times New Roman" w:eastAsia="Times New Roman" w:hAnsi="Times New Roman" w:cs="Times New Roman"/>
          <w:sz w:val="26"/>
          <w:szCs w:val="26"/>
        </w:rPr>
        <w:t xml:space="preserve">65,5 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D209FF" w:rsidRPr="00EF3907" w:rsidRDefault="00D209FF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Стремительное развитие экономики в Калужской области ставит задачу обеспечения организаций строительного комплекса кадрами. </w:t>
      </w:r>
    </w:p>
    <w:p w:rsidR="00D209FF" w:rsidRPr="00EF3907" w:rsidRDefault="00D209FF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Кадровое обеспечение региональной экономики является важной социально-экономической проблемой, обусловленной количественным и качественным несоответствием рабочей силы требованиям работодателей. </w:t>
      </w:r>
    </w:p>
    <w:p w:rsidR="00D209FF" w:rsidRPr="00EF3907" w:rsidRDefault="00D209FF" w:rsidP="00716D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Calibri" w:hAnsi="Times New Roman" w:cs="Times New Roman"/>
          <w:sz w:val="26"/>
          <w:szCs w:val="26"/>
        </w:rPr>
        <w:t>Выпускники семи государственных учреждений среднего</w:t>
      </w:r>
      <w:r w:rsidRPr="00EF390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EF3907">
        <w:rPr>
          <w:rFonts w:ascii="Times New Roman" w:eastAsia="Calibri" w:hAnsi="Times New Roman" w:cs="Times New Roman"/>
          <w:sz w:val="26"/>
          <w:szCs w:val="26"/>
        </w:rPr>
        <w:t>профессионального образования, имеющихся в Калужской области, - основной резерв пополнения трудовых ресурсов  в сфере  строительства и ЖКХ.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09FF" w:rsidRPr="00EF3907" w:rsidRDefault="00D209FF" w:rsidP="00716D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Отсутствие в регионе учреждения высшего профессионального образования строительного и жилищно-коммунального хозяйства с дневной формой обучения компенсируется проводимой министерством  работой по организации целевого направления выпускников школ области в профильные вузы близлежащих регионов.</w:t>
      </w:r>
    </w:p>
    <w:p w:rsidR="00D209FF" w:rsidRPr="00EF3907" w:rsidRDefault="00D209FF" w:rsidP="00716D6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Данная работа начата в 2011 году, по целевому направлению по строительным специальностям проходят обучение 34 студента из Калужской области.</w:t>
      </w:r>
    </w:p>
    <w:p w:rsidR="00D209FF" w:rsidRPr="00EF3907" w:rsidRDefault="00D209FF" w:rsidP="001E3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Проведены семинары и круглые столы с работодателями по теме: «Опыт кадровой работы организаций», проведена встреча со студентами - </w:t>
      </w:r>
      <w:proofErr w:type="spellStart"/>
      <w:r w:rsidRPr="00EF3907">
        <w:rPr>
          <w:rFonts w:ascii="Times New Roman" w:eastAsia="Times New Roman" w:hAnsi="Times New Roman" w:cs="Times New Roman"/>
          <w:sz w:val="26"/>
          <w:szCs w:val="26"/>
        </w:rPr>
        <w:t>целевиками</w:t>
      </w:r>
      <w:proofErr w:type="spellEnd"/>
      <w:r w:rsidRPr="00EF39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0D1C" w:rsidRPr="00EF3907" w:rsidRDefault="00CC0D1C" w:rsidP="001E3586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Также, немаловажным направлением является развитие инициативы собственников в управление многоквартирными домами, их профессиональное обучение и правовое просвещение.  О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сновной упор в данной сфере сделан на проведение разъяснительной работы с гражданами и общественными объединениями. Проведено более 50 семинаров с привлечением более 1,5 тыс. человек. Свыше 100 человек прошли обучение по специальности «Управляющий </w:t>
      </w:r>
      <w:r w:rsidR="001E3586" w:rsidRPr="00EF3907">
        <w:rPr>
          <w:rFonts w:ascii="Times New Roman" w:eastAsia="Times New Roman" w:hAnsi="Times New Roman" w:cs="Times New Roman"/>
          <w:sz w:val="26"/>
          <w:szCs w:val="26"/>
        </w:rPr>
        <w:t>многоквартирных домов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E1717" w:rsidRPr="00EF3907" w:rsidRDefault="001E1717" w:rsidP="001E358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F3907">
        <w:rPr>
          <w:rFonts w:ascii="Times New Roman" w:eastAsia="Times New Roman" w:hAnsi="Times New Roman"/>
          <w:sz w:val="26"/>
          <w:szCs w:val="26"/>
        </w:rPr>
        <w:t>По подпрограмме «</w:t>
      </w:r>
      <w:hyperlink r:id="rId19" w:history="1">
        <w:r w:rsidRPr="00EF3907">
          <w:rPr>
            <w:rFonts w:ascii="Times New Roman" w:eastAsia="Times New Roman" w:hAnsi="Times New Roman"/>
            <w:sz w:val="26"/>
            <w:szCs w:val="26"/>
          </w:rPr>
          <w:t>Обеспечение</w:t>
        </w:r>
      </w:hyperlink>
      <w:r w:rsidRPr="00EF3907">
        <w:rPr>
          <w:rFonts w:ascii="Times New Roman" w:eastAsia="Times New Roman" w:hAnsi="Times New Roman"/>
          <w:sz w:val="26"/>
          <w:szCs w:val="26"/>
        </w:rPr>
        <w:t xml:space="preserve"> государственного строительного</w:t>
      </w:r>
      <w:r w:rsidRPr="00EF3907">
        <w:rPr>
          <w:rFonts w:ascii="Times New Roman" w:hAnsi="Times New Roman"/>
          <w:color w:val="000000" w:themeColor="text1"/>
          <w:sz w:val="26"/>
          <w:szCs w:val="26"/>
        </w:rPr>
        <w:t xml:space="preserve"> надзора и контроля за долевым строительством на территории Калужской области» з</w:t>
      </w:r>
      <w:r w:rsidRPr="00EF3907">
        <w:rPr>
          <w:rFonts w:ascii="Times New Roman" w:hAnsi="Times New Roman"/>
          <w:sz w:val="26"/>
          <w:szCs w:val="26"/>
        </w:rPr>
        <w:t>а отчетный период инспекцией государственного строительного надзора было проведено 862 проверки строящихся и реконструируемых объектов капитального строительства (в том числе  проверок деятельности застройщиков, осуществляющих строительство объектов с привлечением денежных сре</w:t>
      </w:r>
      <w:proofErr w:type="gramStart"/>
      <w:r w:rsidRPr="00EF3907">
        <w:rPr>
          <w:rFonts w:ascii="Times New Roman" w:hAnsi="Times New Roman"/>
          <w:sz w:val="26"/>
          <w:szCs w:val="26"/>
        </w:rPr>
        <w:t>дств гр</w:t>
      </w:r>
      <w:proofErr w:type="gramEnd"/>
      <w:r w:rsidRPr="00EF3907">
        <w:rPr>
          <w:rFonts w:ascii="Times New Roman" w:hAnsi="Times New Roman"/>
          <w:sz w:val="26"/>
          <w:szCs w:val="26"/>
        </w:rPr>
        <w:t>аждан - участников долевого строительства). Было выдано 219 заключений о соответствии и принято 5 решений об отказе в выдаче заключения.</w:t>
      </w:r>
    </w:p>
    <w:p w:rsidR="001E1717" w:rsidRPr="00EF3907" w:rsidRDefault="001E1717" w:rsidP="001E17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F3907">
        <w:rPr>
          <w:rFonts w:ascii="Times New Roman" w:hAnsi="Times New Roman"/>
          <w:sz w:val="26"/>
          <w:szCs w:val="26"/>
        </w:rPr>
        <w:lastRenderedPageBreak/>
        <w:t>По результатам проводившихся проверок инспекцией в течение 2014 года возбуждались дела об административных правонарушениях, в том числе в связи с неисполнением предписаний об устранении нарушений, что позволило повысить эффективность работы по предупреждению и пресечению допущенных нарушений. Дела об административных правонарушениях были возбуждены по итогам 116 проверок, что составляет 13,4% от общего количества проведенных проверок.</w:t>
      </w:r>
    </w:p>
    <w:p w:rsidR="00B24D2B" w:rsidRPr="00EF3907" w:rsidRDefault="00825167" w:rsidP="0071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60B3D" w:rsidRPr="00EF3907">
        <w:rPr>
          <w:rFonts w:ascii="Times New Roman" w:hAnsi="Times New Roman" w:cs="Times New Roman"/>
          <w:i/>
          <w:sz w:val="26"/>
          <w:szCs w:val="26"/>
        </w:rPr>
        <w:t>Сведения о достижении значений индикаторов государственной программы</w:t>
      </w:r>
      <w:r w:rsidR="001E3586" w:rsidRPr="00EF3907">
        <w:rPr>
          <w:rFonts w:ascii="Times New Roman" w:hAnsi="Times New Roman" w:cs="Times New Roman"/>
          <w:i/>
          <w:sz w:val="26"/>
          <w:szCs w:val="26"/>
        </w:rPr>
        <w:t xml:space="preserve"> и показателей подпрограмм указаны </w:t>
      </w:r>
      <w:r w:rsidR="007D1006" w:rsidRPr="00EF3907">
        <w:rPr>
          <w:rFonts w:ascii="Times New Roman" w:hAnsi="Times New Roman" w:cs="Times New Roman"/>
          <w:sz w:val="26"/>
          <w:szCs w:val="26"/>
        </w:rPr>
        <w:t xml:space="preserve">в </w:t>
      </w:r>
      <w:r w:rsidR="007D1006" w:rsidRPr="00EF3907">
        <w:rPr>
          <w:rFonts w:ascii="Times New Roman" w:hAnsi="Times New Roman" w:cs="Times New Roman"/>
          <w:i/>
          <w:sz w:val="26"/>
          <w:szCs w:val="26"/>
        </w:rPr>
        <w:t>таблице 1</w:t>
      </w:r>
      <w:r w:rsidR="007D1006" w:rsidRPr="00EF3907">
        <w:rPr>
          <w:rFonts w:ascii="Times New Roman" w:hAnsi="Times New Roman" w:cs="Times New Roman"/>
          <w:sz w:val="26"/>
          <w:szCs w:val="26"/>
        </w:rPr>
        <w:t>.</w:t>
      </w:r>
    </w:p>
    <w:p w:rsidR="00F17E69" w:rsidRPr="00EF3907" w:rsidRDefault="00F17E69" w:rsidP="001E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14D" w:rsidRPr="00EF3907" w:rsidRDefault="00F74E7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3</w:t>
      </w:r>
      <w:r w:rsidR="003A2E32" w:rsidRPr="00EF3907">
        <w:rPr>
          <w:rFonts w:ascii="Times New Roman" w:hAnsi="Times New Roman" w:cs="Times New Roman"/>
          <w:b/>
          <w:sz w:val="26"/>
          <w:szCs w:val="26"/>
        </w:rPr>
        <w:t>. Анализ факторов, повлиявших на ход реализации государственной программы</w:t>
      </w:r>
    </w:p>
    <w:p w:rsidR="00F17E69" w:rsidRPr="00EF3907" w:rsidRDefault="00F17E69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0A9F" w:rsidRPr="00EF3907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Проанализировав результаты реализации мероприятий в сфере строительства и жилищно-коммунального хозяйства, отмечено наличие ряда проблемных факторов, повлиявших на ход </w:t>
      </w:r>
      <w:r w:rsidR="005E2DF5" w:rsidRPr="00EF3907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EF3907">
        <w:rPr>
          <w:rFonts w:ascii="Times New Roman" w:hAnsi="Times New Roman" w:cs="Times New Roman"/>
          <w:sz w:val="26"/>
          <w:szCs w:val="26"/>
        </w:rPr>
        <w:t xml:space="preserve"> государственной программы. </w:t>
      </w:r>
    </w:p>
    <w:p w:rsidR="005E2DF5" w:rsidRPr="00EF3907" w:rsidRDefault="005E2DF5" w:rsidP="005E2DF5">
      <w:pPr>
        <w:pStyle w:val="1"/>
        <w:shd w:val="clear" w:color="auto" w:fill="FFFFFF" w:themeFill="background1"/>
        <w:spacing w:before="0" w:line="240" w:lineRule="auto"/>
        <w:ind w:right="20" w:firstLine="709"/>
        <w:rPr>
          <w:sz w:val="26"/>
          <w:szCs w:val="26"/>
        </w:rPr>
      </w:pPr>
      <w:r w:rsidRPr="00EF3907">
        <w:rPr>
          <w:sz w:val="26"/>
          <w:szCs w:val="26"/>
        </w:rPr>
        <w:t>Так, несмотря на увеличение объемов жилищного строительства</w:t>
      </w:r>
      <w:r w:rsidR="008421B3" w:rsidRPr="00EF3907">
        <w:rPr>
          <w:sz w:val="26"/>
          <w:szCs w:val="26"/>
          <w:lang w:val="ru-RU"/>
        </w:rPr>
        <w:t>,</w:t>
      </w:r>
      <w:r w:rsidRPr="00EF3907">
        <w:rPr>
          <w:sz w:val="26"/>
          <w:szCs w:val="26"/>
          <w:lang w:val="ru-RU"/>
        </w:rPr>
        <w:t xml:space="preserve"> следует отметить ряд моментов, имеющих негативное влияние:</w:t>
      </w:r>
      <w:r w:rsidRPr="00EF3907">
        <w:rPr>
          <w:sz w:val="26"/>
          <w:szCs w:val="26"/>
        </w:rPr>
        <w:t xml:space="preserve"> </w:t>
      </w:r>
    </w:p>
    <w:p w:rsidR="006D0A9F" w:rsidRPr="00EF3907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недоступность для застройщиков кредитных ресурсов, позволяющих осуществить полный инвестиционно-строительный цикл без привлечения средств дольщиков;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низкая платежеспособность, обусловленная недостаточными доходами населения, на фоне значительной</w:t>
      </w:r>
      <w:r w:rsidRPr="006D0A9F">
        <w:rPr>
          <w:rFonts w:ascii="Times New Roman" w:hAnsi="Times New Roman" w:cs="Times New Roman"/>
          <w:sz w:val="26"/>
          <w:szCs w:val="26"/>
        </w:rPr>
        <w:t xml:space="preserve"> неудовлетворенности большинства граждан жилищными условиями;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низкая доступность кредитных ресурсов для граждан, приобретающих жилье на вторичном рынке, практическое отсутствие возможности кредитования в рамках проектов долевого строительства;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низкая доступность земельных участков для развития индивидуального жилищного строительства;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отсутствие земельных участков, обеспеченных сетями инженерно-технического обеспечения для реализации проектов жилищного строительства;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недостаточный уровень финансирования строительства необходимых объектов транспортной, социальной инфраструктуры в рамках проектов комплексного освоения земельных участков в целях жилищного строительства;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высокая стоимость подключения к сетям инженерно-технического обеспечения, технологического присоединения к электрическим сетям;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высокий уровень административных барьеров в отрасли;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отсутствие необходимого числа трудовых ресурсов в сфере строительства.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 xml:space="preserve">Кроме того, техническое состояние коммунальной инфраструктуры, характеризующееся высоким уровнем износа, высокой аварийностью, низким коэффициентом полезного действия мощностей и большими потерями энергоносителей. Проблема усугубляется и огромным объемом накопленной задолженности в жилищно-коммунальной сфере, сложившейся </w:t>
      </w:r>
      <w:proofErr w:type="gramStart"/>
      <w:r w:rsidRPr="006D0A9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FB2FCC">
        <w:rPr>
          <w:rFonts w:ascii="Times New Roman" w:hAnsi="Times New Roman" w:cs="Times New Roman"/>
          <w:sz w:val="26"/>
          <w:szCs w:val="26"/>
        </w:rPr>
        <w:t xml:space="preserve"> </w:t>
      </w:r>
      <w:r w:rsidRPr="006D0A9F">
        <w:rPr>
          <w:rFonts w:ascii="Times New Roman" w:hAnsi="Times New Roman" w:cs="Times New Roman"/>
          <w:sz w:val="26"/>
          <w:szCs w:val="26"/>
        </w:rPr>
        <w:t>-</w:t>
      </w:r>
      <w:r w:rsidR="00FB2FCC">
        <w:rPr>
          <w:rFonts w:ascii="Times New Roman" w:hAnsi="Times New Roman" w:cs="Times New Roman"/>
          <w:sz w:val="26"/>
          <w:szCs w:val="26"/>
        </w:rPr>
        <w:t xml:space="preserve"> </w:t>
      </w:r>
      <w:r w:rsidRPr="006D0A9F">
        <w:rPr>
          <w:rFonts w:ascii="Times New Roman" w:hAnsi="Times New Roman" w:cs="Times New Roman"/>
          <w:sz w:val="26"/>
          <w:szCs w:val="26"/>
        </w:rPr>
        <w:t>за: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многолетнего занижения уровня платежей граждан по отношению к уровню затрат на содержание и ремонт жилья, а также инженерной инфраструктуры;</w:t>
      </w:r>
    </w:p>
    <w:p w:rsidR="006D0A9F" w:rsidRPr="006D0A9F" w:rsidRDefault="006D0A9F" w:rsidP="006D0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A9F">
        <w:rPr>
          <w:rFonts w:ascii="Times New Roman" w:hAnsi="Times New Roman" w:cs="Times New Roman"/>
          <w:sz w:val="26"/>
          <w:szCs w:val="26"/>
        </w:rPr>
        <w:t>- замедленного хода установки приборов учета.</w:t>
      </w:r>
    </w:p>
    <w:p w:rsidR="006D0A9F" w:rsidRPr="00FC72EB" w:rsidRDefault="00FC72EB" w:rsidP="00FC72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2EB">
        <w:rPr>
          <w:rFonts w:ascii="Times New Roman" w:hAnsi="Times New Roman" w:cs="Times New Roman"/>
          <w:sz w:val="26"/>
          <w:szCs w:val="26"/>
        </w:rPr>
        <w:t xml:space="preserve">В целом на исполнение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FC72EB">
        <w:rPr>
          <w:rFonts w:ascii="Times New Roman" w:hAnsi="Times New Roman" w:cs="Times New Roman"/>
          <w:sz w:val="26"/>
          <w:szCs w:val="26"/>
        </w:rPr>
        <w:t>программы повлияло недостаточность финансирования организаций строительного комплекса в</w:t>
      </w:r>
      <w:r w:rsidR="005E2DF5" w:rsidRPr="00FC72EB">
        <w:rPr>
          <w:rFonts w:ascii="Times New Roman" w:hAnsi="Times New Roman" w:cs="Times New Roman"/>
          <w:sz w:val="26"/>
          <w:szCs w:val="26"/>
        </w:rPr>
        <w:t>виду ограниченности средств бюджетов</w:t>
      </w:r>
      <w:r w:rsidRPr="00FC72EB">
        <w:rPr>
          <w:rFonts w:ascii="Times New Roman" w:hAnsi="Times New Roman" w:cs="Times New Roman"/>
          <w:sz w:val="26"/>
          <w:szCs w:val="26"/>
        </w:rPr>
        <w:t>.</w:t>
      </w:r>
      <w:r w:rsidR="005E2DF5" w:rsidRPr="00FC7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418" w:rsidRPr="00F17E69" w:rsidRDefault="00DF6418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7E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Последствия влияния указанных факторов на основные параметры подпрограммы:</w:t>
      </w:r>
    </w:p>
    <w:p w:rsidR="00DF6418" w:rsidRPr="00EF3907" w:rsidRDefault="00DF6418" w:rsidP="00A363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удорожание стоимости </w:t>
      </w:r>
      <w:r w:rsidR="00FC72EB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увеличение сроков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объектов</w:t>
      </w:r>
      <w:r w:rsidR="00FC72EB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6418" w:rsidRPr="00EF3907" w:rsidRDefault="00DF6418" w:rsidP="00A363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418" w:rsidRPr="00EF3907" w:rsidRDefault="00F17E69" w:rsidP="00F17E69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DF6418" w:rsidRPr="00EF3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2B0891" w:rsidRPr="00EF3907" w:rsidRDefault="002B0891" w:rsidP="007D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государственной программы были привлечены средства:</w:t>
      </w:r>
    </w:p>
    <w:p w:rsidR="002B0891" w:rsidRPr="00EF3907" w:rsidRDefault="007D1006" w:rsidP="007D100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</w:t>
      </w:r>
      <w:r w:rsidR="002B0891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бюджета;</w:t>
      </w:r>
    </w:p>
    <w:p w:rsidR="002B0891" w:rsidRPr="00EF3907" w:rsidRDefault="007D1006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</w:t>
      </w:r>
      <w:r w:rsidR="002B0891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бюджета; </w:t>
      </w:r>
    </w:p>
    <w:p w:rsidR="002B0891" w:rsidRPr="00EF3907" w:rsidRDefault="007D1006" w:rsidP="007D100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</w:t>
      </w:r>
      <w:r w:rsidR="006A12F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местных бюджетов</w:t>
      </w:r>
      <w:r w:rsidR="002B0891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0891" w:rsidRPr="00EF3907" w:rsidRDefault="007D1006" w:rsidP="007D100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</w:t>
      </w:r>
      <w:r w:rsidR="006A12F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внебюджетных источников</w:t>
      </w:r>
      <w:r w:rsidR="002B0891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03E" w:rsidRPr="00EF3907" w:rsidRDefault="00F17E69" w:rsidP="007D1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объем финансирования, предусмотренный по мероприятиям государственной программы на 2014 год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7 194 711,56 тыс. рублей, из них</w:t>
      </w:r>
      <w:r w:rsidR="006A12F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703E" w:rsidRPr="00EF3907" w:rsidRDefault="00F17E69" w:rsidP="007D100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средств областного бюджета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3 716 900,6 тыс. рублей;</w:t>
      </w:r>
    </w:p>
    <w:p w:rsidR="007B00FD" w:rsidRDefault="00F17E69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федерального бюджета </w:t>
      </w:r>
      <w:r w:rsid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171 818,42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</w:p>
    <w:p w:rsidR="00A9703E" w:rsidRPr="00EF3907" w:rsidRDefault="007B00FD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 содействия</w:t>
      </w:r>
      <w:r w:rsidR="00C353C5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реформирования ЖКХ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C353C5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91F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1 244 293,2</w:t>
      </w:r>
      <w:r w:rsidR="00C353C5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6B391F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3C5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391F" w:rsidRPr="00EF3907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муниципальных образований 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183 494,84 тыс. руб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6B391F" w:rsidRPr="00EF3907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привлеченны</w:t>
      </w:r>
      <w:r w:rsidR="006A12F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-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1 878 204,5 тыс. руб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03E" w:rsidRPr="00EF3907" w:rsidRDefault="00A9703E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Фактический объем  финансирования в 2014 году на  реализацию мероприятий </w:t>
      </w:r>
      <w:r w:rsidR="006B391F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составил </w:t>
      </w:r>
      <w:r w:rsidR="006B391F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3 452 734,49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</w:t>
      </w:r>
      <w:r w:rsidR="006A12F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</w:t>
      </w:r>
      <w:r w:rsidR="006B391F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703E" w:rsidRPr="00EF3907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областного бюджета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679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092,23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B00FD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9703E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006"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федерального бюджета</w:t>
      </w:r>
      <w:r w:rsidR="007D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D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53595</w:t>
      </w:r>
      <w:r w:rsidRPr="00F17E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F1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03E" w:rsidRPr="00F17E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D10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703E" w:rsidRPr="00F1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391F" w:rsidRPr="00F17E69" w:rsidRDefault="007B00FD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bookmarkStart w:id="0" w:name="_GoBack"/>
      <w:bookmarkEnd w:id="0"/>
      <w:r w:rsidR="006B391F" w:rsidRPr="00F17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 содействия реформирования ЖКХ </w:t>
      </w:r>
      <w:r w:rsidR="007D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391F" w:rsidRPr="00F17E69">
        <w:rPr>
          <w:rFonts w:ascii="Times New Roman" w:eastAsia="Times New Roman" w:hAnsi="Times New Roman" w:cs="Times New Roman"/>
          <w:sz w:val="26"/>
          <w:szCs w:val="26"/>
          <w:lang w:eastAsia="ru-RU"/>
        </w:rPr>
        <w:t>803 646,17 тыс. руб</w:t>
      </w:r>
      <w:r w:rsidR="007D100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A9703E" w:rsidRPr="007B00FD" w:rsidRDefault="006A12FE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6B391F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муниципальных образований </w:t>
      </w:r>
      <w:r w:rsidR="00526BA3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B391F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122 510,36 тыс. руб</w:t>
      </w:r>
      <w:r w:rsidR="00526BA3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6B391F" w:rsidRPr="007B00FD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привлеченны</w:t>
      </w:r>
      <w:r w:rsidR="006A12F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526BA3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793 889,97 тыс. руб</w:t>
      </w:r>
      <w:r w:rsidR="00526BA3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03E" w:rsidRPr="007B00FD" w:rsidRDefault="00440C19" w:rsidP="00A36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9703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недофинансирования</w:t>
      </w:r>
      <w:r w:rsidR="006D0A9F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программных мероприятий</w:t>
      </w:r>
      <w:r w:rsidR="00A9703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средств областного бюджета по итогам 2014 года составил 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892 381,72 тыс. руб.</w:t>
      </w:r>
    </w:p>
    <w:p w:rsidR="006775DB" w:rsidRPr="007B00FD" w:rsidRDefault="00694158" w:rsidP="00A3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объем  средств </w:t>
      </w:r>
      <w:r w:rsidR="006A12F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6775DB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уровней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6775DB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направлен на реализацию </w:t>
      </w:r>
      <w:r w:rsidR="006775DB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мероприятий по переселению граждан из аварийного жилья с учетом необходимости развития малоэтажного жилищного строительства</w:t>
      </w:r>
      <w:r w:rsidR="00526BA3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- </w:t>
      </w:r>
      <w:r w:rsidR="006775DB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36,6</w:t>
      </w:r>
      <w:r w:rsidR="005509ED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775DB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%, 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подпрограмм</w:t>
      </w:r>
      <w:r w:rsidR="006A12FE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Чистая вода в Калужской области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24,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</w:t>
      </w:r>
      <w:r w:rsidR="005509ED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% и 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Расширение сети газопроводов и строительство объектов газификации на территории Калужской области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-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11,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0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%.</w:t>
      </w:r>
    </w:p>
    <w:p w:rsidR="00934683" w:rsidRPr="007B00FD" w:rsidRDefault="00934683" w:rsidP="00A3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Информация по финансированию мероприятий </w:t>
      </w:r>
      <w:r w:rsidR="006A12FE"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государственной программы и </w:t>
      </w: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 приведен</w:t>
      </w:r>
      <w:r w:rsidR="005509ED"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 таблице № 2.</w:t>
      </w:r>
    </w:p>
    <w:p w:rsidR="00934683" w:rsidRPr="007B00FD" w:rsidRDefault="00934683" w:rsidP="00A36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7008E" w:rsidRPr="007B00FD" w:rsidRDefault="00F17E69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7008E" w:rsidRPr="007B0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Оценка эффективности реализации государственной программы</w:t>
      </w:r>
    </w:p>
    <w:p w:rsidR="005509ED" w:rsidRPr="007B00FD" w:rsidRDefault="005509ED" w:rsidP="005509E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978" w:rsidRPr="007B00FD" w:rsidRDefault="00026978" w:rsidP="0002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0F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№ 366) в 2014 году реализация государственной программы Калужской области характеризуется с неудовлетворительным уровнем эффективности (73,9%), в том числе реализация входящих в неё подпрограмм характеризуется:</w:t>
      </w:r>
    </w:p>
    <w:p w:rsidR="00026978" w:rsidRPr="007B00FD" w:rsidRDefault="00026978" w:rsidP="0002697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7B00FD">
        <w:rPr>
          <w:sz w:val="26"/>
          <w:szCs w:val="26"/>
        </w:rPr>
        <w:lastRenderedPageBreak/>
        <w:t>высоким уровнем эффективности – 3 подпрограммы, в том числе:</w:t>
      </w:r>
    </w:p>
    <w:p w:rsidR="00026978" w:rsidRPr="007B00FD" w:rsidRDefault="00026978" w:rsidP="000269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0" w:history="1">
        <w:r w:rsidRPr="007B00FD">
          <w:rPr>
            <w:color w:val="000000" w:themeColor="text1"/>
            <w:sz w:val="26"/>
            <w:szCs w:val="26"/>
          </w:rPr>
          <w:t>Поддержка</w:t>
        </w:r>
      </w:hyperlink>
      <w:r w:rsidRPr="007B00FD">
        <w:rPr>
          <w:color w:val="000000" w:themeColor="text1"/>
          <w:sz w:val="26"/>
          <w:szCs w:val="26"/>
        </w:rPr>
        <w:t xml:space="preserve"> ипотечного жилищного кредитования» </w:t>
      </w:r>
      <w:r w:rsidRPr="007B00FD">
        <w:rPr>
          <w:sz w:val="26"/>
          <w:szCs w:val="26"/>
        </w:rPr>
        <w:t>(99,3%);</w:t>
      </w:r>
    </w:p>
    <w:p w:rsidR="00026978" w:rsidRPr="007B00FD" w:rsidRDefault="00026978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1" w:history="1">
        <w:r w:rsidRPr="007B00FD">
          <w:rPr>
            <w:sz w:val="26"/>
            <w:szCs w:val="26"/>
          </w:rPr>
          <w:t>Обеспечение</w:t>
        </w:r>
      </w:hyperlink>
      <w:r w:rsidRPr="007B00FD">
        <w:rPr>
          <w:sz w:val="26"/>
          <w:szCs w:val="26"/>
        </w:rPr>
        <w:t xml:space="preserve"> государственного строительного надзора и </w:t>
      </w:r>
      <w:proofErr w:type="gramStart"/>
      <w:r w:rsidRPr="007B00FD">
        <w:rPr>
          <w:sz w:val="26"/>
          <w:szCs w:val="26"/>
        </w:rPr>
        <w:t>контроля за</w:t>
      </w:r>
      <w:proofErr w:type="gramEnd"/>
      <w:r w:rsidRPr="007B00FD">
        <w:rPr>
          <w:sz w:val="26"/>
          <w:szCs w:val="26"/>
        </w:rPr>
        <w:t xml:space="preserve"> долевым строительством на территории Калужской области» (98,4%);</w:t>
      </w:r>
    </w:p>
    <w:p w:rsidR="00026978" w:rsidRPr="007B00FD" w:rsidRDefault="00026978" w:rsidP="000269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2" w:history="1">
        <w:r w:rsidRPr="007B00FD">
          <w:rPr>
            <w:sz w:val="26"/>
            <w:szCs w:val="26"/>
          </w:rPr>
          <w:t>Обеспечение</w:t>
        </w:r>
      </w:hyperlink>
      <w:r w:rsidRPr="007B00FD">
        <w:rPr>
          <w:sz w:val="26"/>
          <w:szCs w:val="26"/>
        </w:rPr>
        <w:t xml:space="preserve"> государственного жилищного контроля (надзора) на территории Калужской области»</w:t>
      </w:r>
      <w:r w:rsidR="009B2245" w:rsidRPr="007B00FD">
        <w:rPr>
          <w:sz w:val="26"/>
          <w:szCs w:val="26"/>
        </w:rPr>
        <w:t xml:space="preserve"> (92,4%);</w:t>
      </w:r>
    </w:p>
    <w:p w:rsidR="00026978" w:rsidRPr="007B00FD" w:rsidRDefault="00026978" w:rsidP="0002697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7B00FD">
        <w:rPr>
          <w:sz w:val="26"/>
          <w:szCs w:val="26"/>
        </w:rPr>
        <w:t xml:space="preserve">удовлетворительным уровнем эффективности – </w:t>
      </w:r>
      <w:r w:rsidR="009B2245" w:rsidRPr="007B00FD">
        <w:rPr>
          <w:sz w:val="26"/>
          <w:szCs w:val="26"/>
        </w:rPr>
        <w:t>2</w:t>
      </w:r>
      <w:r w:rsidRPr="007B00FD">
        <w:rPr>
          <w:sz w:val="26"/>
          <w:szCs w:val="26"/>
        </w:rPr>
        <w:t xml:space="preserve"> подпрограмм</w:t>
      </w:r>
      <w:r w:rsidR="009B2245" w:rsidRPr="007B00FD">
        <w:rPr>
          <w:sz w:val="26"/>
          <w:szCs w:val="26"/>
        </w:rPr>
        <w:t>ы</w:t>
      </w:r>
      <w:r w:rsidRPr="007B00FD">
        <w:rPr>
          <w:sz w:val="26"/>
          <w:szCs w:val="26"/>
        </w:rPr>
        <w:t>, в том числе:</w:t>
      </w:r>
    </w:p>
    <w:p w:rsidR="009B2245" w:rsidRPr="007B00FD" w:rsidRDefault="00026978" w:rsidP="000269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3" w:history="1">
        <w:r w:rsidR="009B2245" w:rsidRPr="007B00FD">
          <w:rPr>
            <w:color w:val="000000" w:themeColor="text1"/>
            <w:sz w:val="26"/>
            <w:szCs w:val="26"/>
          </w:rPr>
          <w:t>Расширение</w:t>
        </w:r>
      </w:hyperlink>
      <w:r w:rsidR="009B2245" w:rsidRPr="007B00FD">
        <w:rPr>
          <w:color w:val="000000" w:themeColor="text1"/>
          <w:sz w:val="26"/>
          <w:szCs w:val="26"/>
        </w:rPr>
        <w:t xml:space="preserve"> сети газопроводов и строительство объектов газификации на территории Калужской области» (газификация Калужской области)»</w:t>
      </w:r>
    </w:p>
    <w:p w:rsidR="00026978" w:rsidRPr="007B00FD" w:rsidRDefault="009B2245" w:rsidP="000269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color w:val="000000" w:themeColor="text1"/>
          <w:sz w:val="26"/>
          <w:szCs w:val="26"/>
        </w:rPr>
        <w:t>«</w:t>
      </w:r>
      <w:hyperlink r:id="rId24" w:history="1">
        <w:r w:rsidR="00026978" w:rsidRPr="007B00FD">
          <w:rPr>
            <w:sz w:val="26"/>
            <w:szCs w:val="26"/>
          </w:rPr>
          <w:t>Формирование</w:t>
        </w:r>
      </w:hyperlink>
      <w:r w:rsidR="00026978" w:rsidRPr="007B00FD">
        <w:rPr>
          <w:sz w:val="26"/>
          <w:szCs w:val="26"/>
        </w:rPr>
        <w:t xml:space="preserve"> благоприятной инвестиционной среды в Калужской области» (</w:t>
      </w:r>
      <w:r w:rsidRPr="007B00FD">
        <w:rPr>
          <w:sz w:val="26"/>
          <w:szCs w:val="26"/>
        </w:rPr>
        <w:t>82,6</w:t>
      </w:r>
      <w:r w:rsidR="00026978" w:rsidRPr="007B00FD">
        <w:rPr>
          <w:sz w:val="26"/>
          <w:szCs w:val="26"/>
        </w:rPr>
        <w:t>%);</w:t>
      </w:r>
    </w:p>
    <w:p w:rsidR="00026978" w:rsidRPr="007B00FD" w:rsidRDefault="00026978" w:rsidP="000269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5" w:history="1">
        <w:r w:rsidR="009B2245" w:rsidRPr="007B00FD">
          <w:rPr>
            <w:color w:val="000000" w:themeColor="text1"/>
            <w:sz w:val="26"/>
            <w:szCs w:val="26"/>
          </w:rPr>
          <w:t>Кадровое обеспечение</w:t>
        </w:r>
      </w:hyperlink>
      <w:r w:rsidR="009B2245" w:rsidRPr="007B00FD">
        <w:rPr>
          <w:color w:val="000000" w:themeColor="text1"/>
          <w:sz w:val="26"/>
          <w:szCs w:val="26"/>
        </w:rPr>
        <w:t xml:space="preserve"> задач строительства</w:t>
      </w:r>
      <w:r w:rsidRPr="007B00FD">
        <w:rPr>
          <w:sz w:val="26"/>
          <w:szCs w:val="26"/>
        </w:rPr>
        <w:t xml:space="preserve"> (8</w:t>
      </w:r>
      <w:r w:rsidR="009B2245" w:rsidRPr="007B00FD">
        <w:rPr>
          <w:sz w:val="26"/>
          <w:szCs w:val="26"/>
        </w:rPr>
        <w:t>7,1</w:t>
      </w:r>
      <w:r w:rsidRPr="007B00FD">
        <w:rPr>
          <w:sz w:val="26"/>
          <w:szCs w:val="26"/>
        </w:rPr>
        <w:t>%);</w:t>
      </w:r>
    </w:p>
    <w:p w:rsidR="00026978" w:rsidRPr="007B00FD" w:rsidRDefault="00026978" w:rsidP="0002697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7B00FD">
        <w:rPr>
          <w:sz w:val="26"/>
          <w:szCs w:val="26"/>
        </w:rPr>
        <w:t xml:space="preserve">неудовлетворительным уровнем эффективности </w:t>
      </w:r>
      <w:r w:rsidR="009B2245" w:rsidRPr="007B00FD">
        <w:rPr>
          <w:sz w:val="26"/>
          <w:szCs w:val="26"/>
        </w:rPr>
        <w:t>– 6</w:t>
      </w:r>
      <w:r w:rsidRPr="007B00FD">
        <w:rPr>
          <w:sz w:val="26"/>
          <w:szCs w:val="26"/>
        </w:rPr>
        <w:t xml:space="preserve"> подпрограмм, в том числе:</w:t>
      </w:r>
    </w:p>
    <w:p w:rsidR="009B2245" w:rsidRPr="007B00FD" w:rsidRDefault="009B2245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6" w:history="1">
        <w:r w:rsidRPr="007B00FD">
          <w:rPr>
            <w:sz w:val="26"/>
            <w:szCs w:val="26"/>
          </w:rPr>
          <w:t>Комплексное освоение</w:t>
        </w:r>
      </w:hyperlink>
      <w:r w:rsidRPr="007B00FD">
        <w:rPr>
          <w:sz w:val="26"/>
          <w:szCs w:val="26"/>
        </w:rPr>
        <w:t xml:space="preserve"> и развитие территорий в целях жилищного строительства и развития индивидуального жилищного строительства» (64,4%);</w:t>
      </w:r>
    </w:p>
    <w:p w:rsidR="009B2245" w:rsidRPr="007B00FD" w:rsidRDefault="009B2245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7" w:history="1">
        <w:r w:rsidRPr="007B00FD">
          <w:rPr>
            <w:sz w:val="26"/>
            <w:szCs w:val="26"/>
          </w:rPr>
          <w:t>Формирование</w:t>
        </w:r>
      </w:hyperlink>
      <w:r w:rsidRPr="007B00FD">
        <w:rPr>
          <w:sz w:val="26"/>
          <w:szCs w:val="26"/>
        </w:rPr>
        <w:t xml:space="preserve"> сбалансированного рынка жилья </w:t>
      </w:r>
      <w:proofErr w:type="spellStart"/>
      <w:r w:rsidRPr="007B00FD">
        <w:rPr>
          <w:sz w:val="26"/>
          <w:szCs w:val="26"/>
        </w:rPr>
        <w:t>экономкласса</w:t>
      </w:r>
      <w:proofErr w:type="spellEnd"/>
      <w:r w:rsidRPr="007B00FD">
        <w:rPr>
          <w:sz w:val="26"/>
          <w:szCs w:val="26"/>
        </w:rPr>
        <w:t xml:space="preserve"> и повышение эффективности обеспечения жильем отдельных категорий граждан» (77,4%);</w:t>
      </w:r>
    </w:p>
    <w:p w:rsidR="009B2245" w:rsidRPr="007B00FD" w:rsidRDefault="009B2245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8" w:history="1">
        <w:r w:rsidRPr="007B00FD">
          <w:rPr>
            <w:sz w:val="26"/>
            <w:szCs w:val="26"/>
          </w:rPr>
          <w:t>Обеспечение</w:t>
        </w:r>
      </w:hyperlink>
      <w:r w:rsidRPr="007B00FD">
        <w:rPr>
          <w:sz w:val="26"/>
          <w:szCs w:val="26"/>
        </w:rPr>
        <w:t xml:space="preserve"> жильем молодых семей» (73,4%);</w:t>
      </w:r>
    </w:p>
    <w:p w:rsidR="009B2245" w:rsidRPr="007B00FD" w:rsidRDefault="009B2245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9" w:history="1">
        <w:r w:rsidRPr="007B00FD">
          <w:rPr>
            <w:sz w:val="26"/>
            <w:szCs w:val="26"/>
          </w:rPr>
          <w:t>Развитие</w:t>
        </w:r>
      </w:hyperlink>
      <w:r w:rsidRPr="007B00FD">
        <w:rPr>
          <w:sz w:val="26"/>
          <w:szCs w:val="26"/>
        </w:rPr>
        <w:t xml:space="preserve"> арендного фонда жилья</w:t>
      </w:r>
      <w:r w:rsidR="001701E4" w:rsidRPr="007B00FD">
        <w:rPr>
          <w:sz w:val="26"/>
          <w:szCs w:val="26"/>
        </w:rPr>
        <w:t xml:space="preserve"> Главным результатом реализации программы</w:t>
      </w:r>
      <w:r w:rsidRPr="007B00FD">
        <w:rPr>
          <w:sz w:val="26"/>
          <w:szCs w:val="26"/>
        </w:rPr>
        <w:t xml:space="preserve"> в Калужской области - жилье для профессионалов» (50%);</w:t>
      </w:r>
    </w:p>
    <w:p w:rsidR="009B2245" w:rsidRPr="007B00FD" w:rsidRDefault="009B2245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 xml:space="preserve"> «</w:t>
      </w:r>
      <w:hyperlink r:id="rId30" w:history="1">
        <w:r w:rsidRPr="007B00FD">
          <w:rPr>
            <w:sz w:val="26"/>
            <w:szCs w:val="26"/>
          </w:rPr>
          <w:t>Чистая вода</w:t>
        </w:r>
      </w:hyperlink>
      <w:r w:rsidRPr="007B00FD">
        <w:rPr>
          <w:sz w:val="26"/>
          <w:szCs w:val="26"/>
        </w:rPr>
        <w:t xml:space="preserve"> в Калужской области» (60,6%)</w:t>
      </w:r>
    </w:p>
    <w:p w:rsidR="009B2245" w:rsidRPr="007B00FD" w:rsidRDefault="009B2245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31" w:history="1">
        <w:r w:rsidRPr="007B00FD">
          <w:rPr>
            <w:sz w:val="26"/>
            <w:szCs w:val="26"/>
          </w:rPr>
          <w:t>Правовое просвещение</w:t>
        </w:r>
      </w:hyperlink>
      <w:r w:rsidRPr="007B00FD">
        <w:rPr>
          <w:sz w:val="26"/>
          <w:szCs w:val="26"/>
        </w:rPr>
        <w:t xml:space="preserve"> населения Калужской области в жилищно-коммунальной сфере и стимулирование прогрессивных форм управления жилищным фондом в Калужской области» (72,9%);</w:t>
      </w:r>
    </w:p>
    <w:p w:rsidR="00026978" w:rsidRPr="00E04F4A" w:rsidRDefault="00026978" w:rsidP="0002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государственной программы и подпрограмм представлен в таблице № 3.</w:t>
      </w:r>
    </w:p>
    <w:p w:rsidR="00026978" w:rsidRPr="00E04F4A" w:rsidRDefault="00026978" w:rsidP="0055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09ED" w:rsidRDefault="005509ED" w:rsidP="00A363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509ED" w:rsidSect="0018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6B6"/>
    <w:multiLevelType w:val="hybridMultilevel"/>
    <w:tmpl w:val="F21C9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F8515E"/>
    <w:multiLevelType w:val="hybridMultilevel"/>
    <w:tmpl w:val="D9D20070"/>
    <w:lvl w:ilvl="0" w:tplc="23E681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424D51"/>
    <w:multiLevelType w:val="hybridMultilevel"/>
    <w:tmpl w:val="D504821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5F841DB8"/>
    <w:multiLevelType w:val="hybridMultilevel"/>
    <w:tmpl w:val="A8BE1E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41131F1"/>
    <w:multiLevelType w:val="hybridMultilevel"/>
    <w:tmpl w:val="4566B95E"/>
    <w:lvl w:ilvl="0" w:tplc="A648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652A"/>
    <w:rsid w:val="00026978"/>
    <w:rsid w:val="000622C0"/>
    <w:rsid w:val="00087EE5"/>
    <w:rsid w:val="000D7A63"/>
    <w:rsid w:val="001701E4"/>
    <w:rsid w:val="00183612"/>
    <w:rsid w:val="001E1717"/>
    <w:rsid w:val="001E1D05"/>
    <w:rsid w:val="001E3586"/>
    <w:rsid w:val="00205C97"/>
    <w:rsid w:val="0027008E"/>
    <w:rsid w:val="002B0891"/>
    <w:rsid w:val="002F7705"/>
    <w:rsid w:val="00326D31"/>
    <w:rsid w:val="003A2E32"/>
    <w:rsid w:val="003C0FCB"/>
    <w:rsid w:val="00440C19"/>
    <w:rsid w:val="00460B3D"/>
    <w:rsid w:val="00463AF6"/>
    <w:rsid w:val="00495DBA"/>
    <w:rsid w:val="004977AE"/>
    <w:rsid w:val="004C0683"/>
    <w:rsid w:val="004C6213"/>
    <w:rsid w:val="004D576E"/>
    <w:rsid w:val="004F4166"/>
    <w:rsid w:val="00526BA3"/>
    <w:rsid w:val="005509ED"/>
    <w:rsid w:val="00557373"/>
    <w:rsid w:val="005B5F2D"/>
    <w:rsid w:val="005D051A"/>
    <w:rsid w:val="005D2ACD"/>
    <w:rsid w:val="005E2DF5"/>
    <w:rsid w:val="0066652A"/>
    <w:rsid w:val="006775DB"/>
    <w:rsid w:val="006874C1"/>
    <w:rsid w:val="00694158"/>
    <w:rsid w:val="006A12FE"/>
    <w:rsid w:val="006B1BD5"/>
    <w:rsid w:val="006B391F"/>
    <w:rsid w:val="006D0A9F"/>
    <w:rsid w:val="006E5A8F"/>
    <w:rsid w:val="00716D63"/>
    <w:rsid w:val="00741FAE"/>
    <w:rsid w:val="00791487"/>
    <w:rsid w:val="007B00FD"/>
    <w:rsid w:val="007D1006"/>
    <w:rsid w:val="00806B6C"/>
    <w:rsid w:val="00825167"/>
    <w:rsid w:val="008421B3"/>
    <w:rsid w:val="0085095F"/>
    <w:rsid w:val="008A03A4"/>
    <w:rsid w:val="008C5B73"/>
    <w:rsid w:val="00934683"/>
    <w:rsid w:val="00995316"/>
    <w:rsid w:val="009B2245"/>
    <w:rsid w:val="00A36331"/>
    <w:rsid w:val="00A4314D"/>
    <w:rsid w:val="00A45752"/>
    <w:rsid w:val="00A5136C"/>
    <w:rsid w:val="00A9703E"/>
    <w:rsid w:val="00AE3AA3"/>
    <w:rsid w:val="00B040DD"/>
    <w:rsid w:val="00B24D2B"/>
    <w:rsid w:val="00BC6C41"/>
    <w:rsid w:val="00BE33BA"/>
    <w:rsid w:val="00C353C5"/>
    <w:rsid w:val="00CA41F4"/>
    <w:rsid w:val="00CC0D1C"/>
    <w:rsid w:val="00CF68E0"/>
    <w:rsid w:val="00D06C02"/>
    <w:rsid w:val="00D209FF"/>
    <w:rsid w:val="00D33731"/>
    <w:rsid w:val="00D37267"/>
    <w:rsid w:val="00D56316"/>
    <w:rsid w:val="00D705D8"/>
    <w:rsid w:val="00DF6418"/>
    <w:rsid w:val="00E018E4"/>
    <w:rsid w:val="00E72F6B"/>
    <w:rsid w:val="00EA54EC"/>
    <w:rsid w:val="00EF3907"/>
    <w:rsid w:val="00EF74E3"/>
    <w:rsid w:val="00F17E69"/>
    <w:rsid w:val="00F632AF"/>
    <w:rsid w:val="00F74E7A"/>
    <w:rsid w:val="00F824FC"/>
    <w:rsid w:val="00F92861"/>
    <w:rsid w:val="00FB055F"/>
    <w:rsid w:val="00FB2FCC"/>
    <w:rsid w:val="00FC72EB"/>
    <w:rsid w:val="00FE3E81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C6C41"/>
    <w:pPr>
      <w:shd w:val="clear" w:color="auto" w:fill="FFFFFF"/>
      <w:spacing w:before="240" w:after="0" w:line="581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4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6F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05C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C6C41"/>
    <w:pPr>
      <w:shd w:val="clear" w:color="auto" w:fill="FFFFFF"/>
      <w:spacing w:before="240" w:after="0" w:line="581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3">
    <w:name w:val="List Paragraph"/>
    <w:basedOn w:val="a"/>
    <w:uiPriority w:val="34"/>
    <w:qFormat/>
    <w:rsid w:val="004F4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6F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05C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2950090D1568DD313824B933DDAB5684A9683F033786D6F5F7A6CAA6111B919F15E72089FB0F9E028AFX250H" TargetMode="External"/><Relationship Id="rId13" Type="http://schemas.openxmlformats.org/officeDocument/2006/relationships/hyperlink" Target="consultantplus://offline/ref=86B2950090D1568DD313824B933DDAB5684A9683F033786D6F5F7A6CAA6111B919F15E72089FB0F8EA2FACX254H" TargetMode="External"/><Relationship Id="rId18" Type="http://schemas.openxmlformats.org/officeDocument/2006/relationships/hyperlink" Target="consultantplus://offline/ref=EDC37CC0B9E53976CB348B0B2CDF14B673B1EBE34744A86FF7D086A8A3A9BA885E82E9E65DA716B4FD2B67V878I" TargetMode="External"/><Relationship Id="rId26" Type="http://schemas.openxmlformats.org/officeDocument/2006/relationships/hyperlink" Target="consultantplus://offline/ref=86B2950090D1568DD313824B933DDAB5684A9683F033786D6F5F7A6CAA6111B919F15E72089FB0F9E32BA9X25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B2950090D1568DD313824B933DDAB5684A9683F033786D6F5F7A6CAA6111B919F15E72089FB0F8EB2EABX255H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86B2950090D1568DD313824B933DDAB5684A9683F033786D6F5F7A6CAA6111B919F15E72089FB0F9E02CAFX25DH" TargetMode="External"/><Relationship Id="rId12" Type="http://schemas.openxmlformats.org/officeDocument/2006/relationships/hyperlink" Target="consultantplus://offline/ref=86B2950090D1568DD313824B933DDAB5684A9683F033786D6F5F7A6CAA6111B919F15E72089FB0F9E124ACX252H" TargetMode="External"/><Relationship Id="rId17" Type="http://schemas.openxmlformats.org/officeDocument/2006/relationships/hyperlink" Target="consultantplus://offline/ref=86B2950090D1568DD313824B933DDAB5684A9683F033786D6F5F7A6CAA6111B919F15E72089FB0F9E32BA9X25DH" TargetMode="External"/><Relationship Id="rId25" Type="http://schemas.openxmlformats.org/officeDocument/2006/relationships/hyperlink" Target="consultantplus://offline/ref=86B2950090D1568DD313824B933DDAB5684A9683F033786D6F5F7A6CAA6111B919F15E72089FB0F9E12CA9X256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2950090D1568DD313824B933DDAB5684A9683F033786D6F5F7A6CAA6111B919F15E72089FB0F8EB2BAFX256H" TargetMode="External"/><Relationship Id="rId20" Type="http://schemas.openxmlformats.org/officeDocument/2006/relationships/hyperlink" Target="consultantplus://offline/ref=86B2950090D1568DD313824B933DDAB5684A9683F033786D6F5F7A6CAA6111B919F15E72089FB0F9E129AAX257H" TargetMode="External"/><Relationship Id="rId29" Type="http://schemas.openxmlformats.org/officeDocument/2006/relationships/hyperlink" Target="consultantplus://offline/ref=86B2950090D1568DD313824B933DDAB5684A9683F033786D6F5F7A6CAA6111B919F15E72089FB0F9E024AAX25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B2950090D1568DD313824B933DDAB5684A9683F033786D6F5F7A6CAA6111B919F15E72089FB0F9E32BA9X25DH" TargetMode="External"/><Relationship Id="rId11" Type="http://schemas.openxmlformats.org/officeDocument/2006/relationships/hyperlink" Target="consultantplus://offline/ref=86B2950090D1568DD313824B933DDAB5684A9683F033786D6F5F7A6CAA6111B919F15E72089FB0F9E129AAX257H" TargetMode="External"/><Relationship Id="rId24" Type="http://schemas.openxmlformats.org/officeDocument/2006/relationships/hyperlink" Target="consultantplus://offline/ref=A2CCA4139C93181472BB2FBF7A7D617D9F09C52B9412C9C43FD654DE77B758D687BE19FACE60BFDE08BD16u2k8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B2950090D1568DD313824B933DDAB5684A9683F033786D6F5F7A6CAA6111B919F15E72089FB0F8EB2EABX255H" TargetMode="External"/><Relationship Id="rId23" Type="http://schemas.openxmlformats.org/officeDocument/2006/relationships/hyperlink" Target="consultantplus://offline/ref=86B2950090D1568DD313824B933DDAB5684A9683F033786D6F5F7A6CAA6111B919F15E72089FB0F8EA2FACX254H" TargetMode="External"/><Relationship Id="rId28" Type="http://schemas.openxmlformats.org/officeDocument/2006/relationships/hyperlink" Target="consultantplus://offline/ref=86B2950090D1568DD313824B933DDAB5684A9683F033786D6F5F7A6CAA6111B919F15E72089FB0F9E028AFX250H" TargetMode="External"/><Relationship Id="rId10" Type="http://schemas.openxmlformats.org/officeDocument/2006/relationships/hyperlink" Target="consultantplus://offline/ref=86B2950090D1568DD313824B933DDAB5684A9683F033786D6F5F7A6CAA6111B919F15E72089FB0F9E12CA9X256H" TargetMode="External"/><Relationship Id="rId19" Type="http://schemas.openxmlformats.org/officeDocument/2006/relationships/hyperlink" Target="consultantplus://offline/ref=86B2950090D1568DD313824B933DDAB5684A9683F033786D6F5F7A6CAA6111B919F15E72089FB0F8EB2EABX255H" TargetMode="External"/><Relationship Id="rId31" Type="http://schemas.openxmlformats.org/officeDocument/2006/relationships/hyperlink" Target="consultantplus://offline/ref=86B2950090D1568DD313824B933DDAB5684A9683F033786D6F5F7A6CAA6111B919F15E72089FB0F8EA25A6X25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2950090D1568DD313824B933DDAB5684A9683F033786D6F5F7A6CAA6111B919F15E72089FB0F9E024AAX253H" TargetMode="External"/><Relationship Id="rId14" Type="http://schemas.openxmlformats.org/officeDocument/2006/relationships/hyperlink" Target="consultantplus://offline/ref=86B2950090D1568DD313824B933DDAB5684A9683F033786D6F5F7A6CAA6111B919F15E72089FB0F8EA25A6X25CH" TargetMode="External"/><Relationship Id="rId22" Type="http://schemas.openxmlformats.org/officeDocument/2006/relationships/hyperlink" Target="consultantplus://offline/ref=86B2950090D1568DD313824B933DDAB5684A9683F033786D6F5F7A6CAA6111B919F15E72089FB0F8EB2BAFX256H" TargetMode="External"/><Relationship Id="rId27" Type="http://schemas.openxmlformats.org/officeDocument/2006/relationships/hyperlink" Target="consultantplus://offline/ref=86B2950090D1568DD313824B933DDAB5684A9683F033786D6F5F7A6CAA6111B919F15E72089FB0F9E02CAFX25DH" TargetMode="External"/><Relationship Id="rId30" Type="http://schemas.openxmlformats.org/officeDocument/2006/relationships/hyperlink" Target="consultantplus://offline/ref=86B2950090D1568DD313824B933DDAB5684A9683F033786D6F5F7A6CAA6111B919F15E72089FB0F9E124ACX2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D11F-ADF5-4F03-84C1-284B1717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И.В.</dc:creator>
  <cp:lastModifiedBy>avdushina</cp:lastModifiedBy>
  <cp:revision>2</cp:revision>
  <dcterms:created xsi:type="dcterms:W3CDTF">2015-04-07T07:29:00Z</dcterms:created>
  <dcterms:modified xsi:type="dcterms:W3CDTF">2015-04-07T07:29:00Z</dcterms:modified>
</cp:coreProperties>
</file>